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474A74">
        <w:rPr>
          <w:rFonts w:ascii="Times New Roman" w:hAnsi="Times New Roman" w:cs="Times New Roman"/>
          <w:b/>
          <w:sz w:val="40"/>
          <w:szCs w:val="40"/>
        </w:rPr>
        <w:t>янва</w:t>
      </w:r>
      <w:r w:rsidR="00314882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474A74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A74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474A74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474A74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A74">
              <w:rPr>
                <w:rFonts w:ascii="Times New Roman" w:hAnsi="Times New Roman" w:cs="Times New Roman"/>
                <w:sz w:val="36"/>
                <w:szCs w:val="36"/>
              </w:rPr>
              <w:t>Комитет по конкурентной политике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022B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474A74" w:rsidRDefault="00474A74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A74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</w:t>
            </w:r>
          </w:p>
          <w:p w:rsidR="00E110DF" w:rsidRPr="00155540" w:rsidRDefault="00474A74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474A74">
              <w:rPr>
                <w:rFonts w:ascii="Times New Roman" w:hAnsi="Times New Roman" w:cs="Times New Roman"/>
                <w:sz w:val="36"/>
                <w:szCs w:val="36"/>
              </w:rPr>
              <w:t>и связи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474A74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2023-12-28T14:30:00Z</dcterms:created>
  <dcterms:modified xsi:type="dcterms:W3CDTF">2023-12-28T14:30:00Z</dcterms:modified>
</cp:coreProperties>
</file>